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7" w:rsidRDefault="00C60DC7" w:rsidP="00C60DC7">
      <w:pPr>
        <w:tabs>
          <w:tab w:val="num" w:pos="0"/>
        </w:tabs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к экзамену по дисциплине: «Методика преподавания химии» для студентов </w:t>
      </w:r>
      <w:r w:rsidR="00257B1E">
        <w:rPr>
          <w:b/>
          <w:bCs/>
          <w:sz w:val="28"/>
          <w:szCs w:val="28"/>
        </w:rPr>
        <w:t xml:space="preserve">3 курса </w:t>
      </w:r>
      <w:bookmarkStart w:id="0" w:name="_GoBack"/>
      <w:bookmarkEnd w:id="0"/>
      <w:r>
        <w:rPr>
          <w:b/>
          <w:bCs/>
          <w:sz w:val="28"/>
          <w:szCs w:val="28"/>
        </w:rPr>
        <w:t>специальности БНПД</w:t>
      </w:r>
    </w:p>
    <w:p w:rsidR="00C60DC7" w:rsidRDefault="00C60DC7" w:rsidP="00C60DC7">
      <w:pPr>
        <w:tabs>
          <w:tab w:val="num" w:pos="0"/>
        </w:tabs>
        <w:spacing w:line="228" w:lineRule="auto"/>
        <w:jc w:val="center"/>
        <w:rPr>
          <w:b/>
          <w:bCs/>
          <w:sz w:val="28"/>
          <w:szCs w:val="28"/>
        </w:rPr>
      </w:pP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</w:rPr>
      </w:pPr>
      <w:r>
        <w:rPr>
          <w:sz w:val="28"/>
          <w:szCs w:val="28"/>
        </w:rPr>
        <w:t xml:space="preserve">1. Методика обучения химии как наука. </w:t>
      </w:r>
      <w:r>
        <w:rPr>
          <w:rStyle w:val="hps"/>
          <w:sz w:val="28"/>
          <w:szCs w:val="28"/>
        </w:rPr>
        <w:t xml:space="preserve">Предмет и задачи методики преподавания химии, ее связь с другими науками. Теоретические и экспериментальные методы исследования, применяемые в методике обучения химии. 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Fonts w:cs="Calibri"/>
        </w:rPr>
      </w:pPr>
      <w:r>
        <w:rPr>
          <w:sz w:val="28"/>
          <w:szCs w:val="28"/>
        </w:rPr>
        <w:t xml:space="preserve">2. Методика обучения химии как учебная дисциплина. Краткий исторический очерк становления и развития методики обучения химии. 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lang w:val="be-BY"/>
        </w:rPr>
      </w:pPr>
      <w:r>
        <w:rPr>
          <w:sz w:val="28"/>
          <w:szCs w:val="28"/>
        </w:rPr>
        <w:t xml:space="preserve">3. </w:t>
      </w:r>
      <w:r>
        <w:rPr>
          <w:rStyle w:val="hps"/>
          <w:sz w:val="28"/>
          <w:szCs w:val="28"/>
          <w:lang w:val="be-BY"/>
        </w:rPr>
        <w:t>Образовательные, воспитательные</w:t>
      </w:r>
      <w:r>
        <w:rPr>
          <w:rStyle w:val="hps"/>
          <w:b/>
          <w:szCs w:val="28"/>
          <w:lang w:val="be-BY"/>
        </w:rPr>
        <w:t xml:space="preserve"> </w:t>
      </w:r>
      <w:r>
        <w:rPr>
          <w:rStyle w:val="hps"/>
          <w:sz w:val="28"/>
          <w:szCs w:val="28"/>
          <w:lang w:val="be-BY"/>
        </w:rPr>
        <w:t>и развивающие аспекты в обучении химии.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4. Задачи образования и воспитания в процессе обучения химии.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5. Представление о структуре и содержании химического образования в средней и высшей школе Республики Беларусь. Дифференциация химического образования в зависимости от типа учебного учреждения и ступени образования.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6. Содержание курса химии в средней общеообразовательной школе.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7. Современные идеи, реализуемые в содержании школьного курса химии.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8. Важнейшие принципы построения школьного курса химии. Основные блоки содержания, их структура и внутрипредметные связи. 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9. Классификация современных курсов химии. Систематические и несистематические курсы химии. Пропедевтические курсы химии. 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lang w:eastAsia="en-US"/>
        </w:rPr>
      </w:pPr>
      <w:r>
        <w:rPr>
          <w:rStyle w:val="hps"/>
          <w:sz w:val="28"/>
          <w:szCs w:val="28"/>
          <w:lang w:val="be-BY"/>
        </w:rPr>
        <w:t xml:space="preserve">10. </w:t>
      </w:r>
      <w:r>
        <w:rPr>
          <w:sz w:val="28"/>
          <w:szCs w:val="28"/>
          <w:lang w:eastAsia="en-US"/>
        </w:rPr>
        <w:t>Образовательный стандарт учебного предмета «Химия» и его структура. Программа учебного предмета «Химия».  Принципы построения, структура и содержание учебной программы по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hps"/>
          <w:lang w:val="be-BY"/>
        </w:rPr>
      </w:pPr>
      <w:r>
        <w:rPr>
          <w:sz w:val="28"/>
          <w:szCs w:val="28"/>
        </w:rPr>
        <w:t xml:space="preserve">11. </w:t>
      </w:r>
      <w:r>
        <w:rPr>
          <w:rStyle w:val="hps"/>
          <w:sz w:val="28"/>
          <w:szCs w:val="28"/>
          <w:lang w:val="be-BY"/>
        </w:rPr>
        <w:t>Методы и технологии обучения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12. Активизация мыслительной деятельности учеников на уроках химии в средней школе. Способы активизации. 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13. Учебный химический эксперимент как специфический метод и средство обучения. Функции учебного химического эксперимента и его назначение. 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14. Классификация учебного химического эксперимента по дидактической цели, месту проведения, характеру познавательной деятельности учащихся.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15. Демонстрационный химический эксперимент. Требования к его проведению. Методика демонстрационных химических опытов.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16. Лабораторные и практические занятия по химии. Организация ученического эксперимента, методика его проведения и оформление результатов. Оценивание практических работ по химии. 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lang w:eastAsia="en-US"/>
        </w:rPr>
      </w:pPr>
      <w:r>
        <w:rPr>
          <w:rStyle w:val="hps"/>
          <w:sz w:val="28"/>
          <w:szCs w:val="28"/>
          <w:lang w:val="be-BY"/>
        </w:rPr>
        <w:t>17. Техника безопасности при проведении исследовательского практикума.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Химические задачи и их роль в обучении химии. Типы качественных и расчетных задач по химии. Экспериментальные задачи по химии.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Методика обучения учащихся решению химических задач.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Проблемное обучение на уроках химии. Методы проблемного обучения. Типы учебных проблем по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Технологии обучения химии и их классификация.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Модульная технология обучения химии.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Игровые технологии и использование в обучении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Средства обучения химии и их классификация.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 Средства наглядности при обучении химии и пределы использования в учебном процессе.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Технические средства обучения химии, их использование в учебном процессе.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Электронные средства обучения химии и методика их применения.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longtext"/>
          <w:lang w:val="be-BY"/>
        </w:rPr>
      </w:pPr>
      <w:r>
        <w:rPr>
          <w:sz w:val="28"/>
          <w:szCs w:val="28"/>
          <w:lang w:val="be-BY"/>
        </w:rPr>
        <w:t xml:space="preserve">28. Химические ресурсы </w:t>
      </w:r>
      <w:r>
        <w:rPr>
          <w:rStyle w:val="hps"/>
          <w:sz w:val="28"/>
          <w:szCs w:val="28"/>
          <w:lang w:val="be-BY"/>
        </w:rPr>
        <w:t>Internet</w:t>
      </w:r>
      <w:r>
        <w:rPr>
          <w:rStyle w:val="longtext"/>
          <w:sz w:val="28"/>
          <w:szCs w:val="28"/>
          <w:lang w:val="be-BY"/>
        </w:rPr>
        <w:t xml:space="preserve">: методика, поиск и использование в обучающем процессе по химии. Дидактические возможности применения ресурсов </w:t>
      </w:r>
      <w:r>
        <w:rPr>
          <w:rStyle w:val="hps"/>
          <w:sz w:val="28"/>
          <w:szCs w:val="28"/>
          <w:lang w:val="be-BY"/>
        </w:rPr>
        <w:t>Internet</w:t>
      </w:r>
      <w:r>
        <w:rPr>
          <w:rStyle w:val="longtext"/>
          <w:sz w:val="28"/>
          <w:szCs w:val="28"/>
          <w:lang w:val="be-BY"/>
        </w:rPr>
        <w:t xml:space="preserve"> в </w:t>
      </w:r>
      <w:r>
        <w:rPr>
          <w:rStyle w:val="longtext"/>
          <w:sz w:val="28"/>
          <w:szCs w:val="28"/>
          <w:lang w:val="be-BY"/>
        </w:rPr>
        <w:lastRenderedPageBreak/>
        <w:t>обучении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longtext"/>
          <w:sz w:val="28"/>
          <w:szCs w:val="28"/>
          <w:lang w:val="be-BY"/>
        </w:rPr>
      </w:pPr>
      <w:r>
        <w:rPr>
          <w:rStyle w:val="longtext"/>
          <w:sz w:val="28"/>
          <w:szCs w:val="28"/>
          <w:lang w:val="be-BY"/>
        </w:rPr>
        <w:t xml:space="preserve">29. Общая характеристика помещений, используемых при обучении  химии (кабинет химии в средней школе, химическая лаборатория, лаборантская). Требования к размещению и хранению учебного оборудования в кабинете химии и лаборантской.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longtext"/>
          <w:sz w:val="28"/>
          <w:szCs w:val="28"/>
          <w:lang w:val="be-BY"/>
        </w:rPr>
      </w:pPr>
      <w:r>
        <w:rPr>
          <w:rStyle w:val="longtext"/>
          <w:sz w:val="28"/>
          <w:szCs w:val="28"/>
          <w:lang w:val="be-BY"/>
        </w:rPr>
        <w:t xml:space="preserve">30. Организация рабочих мест учителя, учеников и лаборанта в кабинете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</w:pPr>
      <w:r>
        <w:rPr>
          <w:rStyle w:val="longtext"/>
          <w:sz w:val="28"/>
          <w:szCs w:val="28"/>
          <w:lang w:val="be-BY"/>
        </w:rPr>
        <w:t xml:space="preserve">31. </w:t>
      </w:r>
      <w:r>
        <w:rPr>
          <w:sz w:val="28"/>
          <w:szCs w:val="28"/>
        </w:rPr>
        <w:t xml:space="preserve">Представление о контроле и качестве химического образования. Показатели качества химических знаний.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 Дидактические функции контроля знаний и умений учащихся по хими</w:t>
      </w:r>
      <w:r>
        <w:rPr>
          <w:i/>
          <w:sz w:val="28"/>
          <w:szCs w:val="28"/>
        </w:rPr>
        <w:t>и</w:t>
      </w:r>
      <w:r>
        <w:rPr>
          <w:sz w:val="28"/>
          <w:szCs w:val="28"/>
        </w:rPr>
        <w:t>. Этапы осуществления проверки. Виды и способы проверки знаний.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 Виды и характеристика заданий по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longtext"/>
          <w:lang w:val="be-BY"/>
        </w:rPr>
      </w:pPr>
      <w:r>
        <w:rPr>
          <w:sz w:val="28"/>
          <w:szCs w:val="28"/>
        </w:rPr>
        <w:t xml:space="preserve">34. </w:t>
      </w:r>
      <w:r>
        <w:rPr>
          <w:rStyle w:val="longtext"/>
          <w:sz w:val="28"/>
          <w:szCs w:val="28"/>
          <w:lang w:val="be-BY"/>
        </w:rPr>
        <w:t xml:space="preserve">Тестовый контроль и его роль в обучении химии. Классификация тестовых заданий по химии.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hps"/>
        </w:rPr>
      </w:pPr>
      <w:r>
        <w:rPr>
          <w:rStyle w:val="hps"/>
          <w:sz w:val="28"/>
          <w:szCs w:val="28"/>
          <w:lang w:val="be-BY"/>
        </w:rPr>
        <w:t>35. Дифференциация заданий по химии. Уровни усвоения химических знаний. Критерии оценивания знаний и умений учащихся и студентов при обучении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</w:pPr>
      <w:r>
        <w:rPr>
          <w:rStyle w:val="hps"/>
          <w:sz w:val="28"/>
          <w:szCs w:val="28"/>
          <w:lang w:val="be-BY"/>
        </w:rPr>
        <w:t xml:space="preserve">36. </w:t>
      </w:r>
      <w:r>
        <w:rPr>
          <w:sz w:val="28"/>
          <w:szCs w:val="28"/>
        </w:rPr>
        <w:t>Организационных формы обучения химии в средней школе и в ВУЗе и их сравнительная характеристика.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Урок как основная организационная форма обучения химии в средней школе. Классификация уроков химии.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 Структура уроков химии разных типов. Специфика лекционно-семинарского обучения в средней школе. Домашние задания по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Подготовка учителя к системе уроков по конкретной теме. Тематическое планирование, формы записи тематического плана.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Подготовка сценария урока. Постановка цели и задач урока. Конспект и методическая карта урока, методика их составления.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41. Анализ урока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42. Цель и задачи школьных факультативов по химии, их место факультативных занятий в системе форм обучения химии.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43 Экскурсии по химии в средней школе. Цель и выбор места объекта экскурсии. Требования к содержанию экскурсий. Подготовка и проведение экскурсий.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Внеклассные занятия по химии в средней школе. Цель проведения и виды.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Химический кружок по химии. </w:t>
      </w:r>
    </w:p>
    <w:p w:rsidR="00C60DC7" w:rsidRDefault="00C60DC7" w:rsidP="00C60DC7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hps"/>
          <w:b/>
          <w:sz w:val="22"/>
          <w:lang w:val="be-BY"/>
        </w:rPr>
      </w:pPr>
      <w:r>
        <w:rPr>
          <w:sz w:val="28"/>
          <w:szCs w:val="28"/>
        </w:rPr>
        <w:t xml:space="preserve">46. Подготовка учеников к химическим олимпиадам. Организация и проведение школьных химических олимпиад. 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  <w:lang w:val="be-BY"/>
        </w:rPr>
        <w:t>47. Х</w:t>
      </w:r>
      <w:proofErr w:type="spellStart"/>
      <w:r>
        <w:rPr>
          <w:rStyle w:val="hps"/>
          <w:sz w:val="28"/>
          <w:szCs w:val="28"/>
        </w:rPr>
        <w:t>имический</w:t>
      </w:r>
      <w:proofErr w:type="spellEnd"/>
      <w:r>
        <w:rPr>
          <w:rStyle w:val="hps"/>
          <w:sz w:val="28"/>
          <w:szCs w:val="28"/>
        </w:rPr>
        <w:t xml:space="preserve"> язык как средство и метод обучения химии. Химическая символика, терминология и номенклатура.</w:t>
      </w:r>
    </w:p>
    <w:p w:rsidR="00C60DC7" w:rsidRDefault="00C60DC7" w:rsidP="00C60DC7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48. Системы основных химических понятий. Классификация химических понятий, их взаимосвязь с теориями и фактами и методические условия их формирования. </w:t>
      </w:r>
    </w:p>
    <w:p w:rsidR="00C60DC7" w:rsidRDefault="00C60DC7" w:rsidP="00C60DC7">
      <w:pPr>
        <w:pStyle w:val="a4"/>
        <w:spacing w:after="0" w:line="228" w:lineRule="auto"/>
        <w:ind w:left="0"/>
        <w:jc w:val="both"/>
      </w:pPr>
      <w:r>
        <w:rPr>
          <w:rStyle w:val="hps"/>
          <w:sz w:val="28"/>
          <w:szCs w:val="28"/>
        </w:rPr>
        <w:t xml:space="preserve">49. Структура системы понятий о веществе. </w:t>
      </w:r>
      <w:r>
        <w:rPr>
          <w:sz w:val="28"/>
          <w:szCs w:val="28"/>
        </w:rPr>
        <w:t>Качественные и количественные характеристики вещества.</w:t>
      </w:r>
    </w:p>
    <w:p w:rsidR="00C60DC7" w:rsidRDefault="00C60DC7" w:rsidP="00C60DC7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 Структура системы понятий о химическом элементе и её основные компоненты. Методика изучения групп химических элементов.</w:t>
      </w:r>
    </w:p>
    <w:p w:rsidR="00C60DC7" w:rsidRDefault="00C60DC7" w:rsidP="00C60DC7">
      <w:pPr>
        <w:pStyle w:val="a4"/>
        <w:spacing w:after="0" w:line="22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Структура содержания понятия «химическая реакция» и её компоненты.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</w:rPr>
      </w:pPr>
      <w:r>
        <w:rPr>
          <w:rStyle w:val="hps"/>
          <w:sz w:val="28"/>
          <w:szCs w:val="28"/>
        </w:rPr>
        <w:t>52. Методика изучения важнейших классов неорганических соединений на начальном этапе обучения химии. Развитие и обобщение понятий об основных классах неорганических соединений при дальнейшем изучении химии.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53. Периодический закон и теория строения атома. Место и значение периодического закона в курсе химии, подготовка школьников к его изучению.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54. Методика изучения понятия о химической связи в школьном курсе неорганической и органической химии.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lastRenderedPageBreak/>
        <w:t xml:space="preserve">55. </w:t>
      </w:r>
      <w:proofErr w:type="gramStart"/>
      <w:r>
        <w:rPr>
          <w:rStyle w:val="hps"/>
          <w:sz w:val="28"/>
          <w:szCs w:val="28"/>
        </w:rPr>
        <w:t>Методические подходы</w:t>
      </w:r>
      <w:proofErr w:type="gramEnd"/>
      <w:r>
        <w:rPr>
          <w:rStyle w:val="hps"/>
          <w:sz w:val="28"/>
          <w:szCs w:val="28"/>
        </w:rPr>
        <w:t xml:space="preserve"> к изучению растворов и электролитической диссоциации в школьном курсе химии. Основные понятия данной темы: электролиты, ионы, ионные реакции. Рассмотрение свойств кислот, щелочей, солей с точки зрения теории электролитической диссоциации.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56. Основные принципы изучения химических элементов и их соединений в курсе химии. Характеристика химического элемента по положению в периодической системе. План характеристики простого и сложного вещества.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57. Теория строения органических соединений как основа изучения органической химии. Развитие понятий о структуре и пространственном строении химических соединений в курсе органической химии.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58.  Классификации основных типов реакций в органической химии.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59. Структурная формула, как универсальная модель при изучении органических соединений. Методика формирования навыков пользования различными типами формул.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60. Единый </w:t>
      </w:r>
      <w:proofErr w:type="gramStart"/>
      <w:r>
        <w:rPr>
          <w:rStyle w:val="hps"/>
          <w:sz w:val="28"/>
          <w:szCs w:val="28"/>
        </w:rPr>
        <w:t>методический подход</w:t>
      </w:r>
      <w:proofErr w:type="gramEnd"/>
      <w:r>
        <w:rPr>
          <w:rStyle w:val="hps"/>
          <w:sz w:val="28"/>
          <w:szCs w:val="28"/>
        </w:rPr>
        <w:t xml:space="preserve"> к изучению понятий строения, изомерии, химической номенклатуры и типов химических реакций при изучении органических соединений разных классов.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61. Специфика изучения строения и химических свойств углеводородов в зависимости от наличия кратных связей и ароматичности системы.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62. Специфика изучения гомофункциональных органических соединений. Функциональная группа как системная категория при классификации и рассмотрении реакционной способности органических соединений.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63. Специфика изучения биологически активных веществ в курсе органической химии.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64. Методологические основы рассмотрения строения и химических свойств гетерофункциональных соединений (аминокислот, белков, углеводов и др.). Межпредметные связи с биологией.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65. Взаимосвязь между разными классами органических соединений.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66. Представление о дифференциации и индивидуализации обучения. Основные направления дифференциации обучения в лицеях и гимназиях. Место учебного предмета «Химия» в учебном плане для лицеев и гимназий. 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67. Методика обучения химии в классах химико-биологического, физико-математического, филологического и обществоведческого направлений.</w:t>
      </w:r>
    </w:p>
    <w:p w:rsidR="00C60DC7" w:rsidRDefault="00C60DC7" w:rsidP="00C60DC7">
      <w:pPr>
        <w:shd w:val="clear" w:color="auto" w:fill="FFFFFF"/>
        <w:spacing w:line="228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68. Теория, методология и методика реализации интегративных подходов в обучении химии. 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67"/>
    <w:rsid w:val="00257B1E"/>
    <w:rsid w:val="005B1B94"/>
    <w:rsid w:val="00C60DC7"/>
    <w:rsid w:val="00CB4F69"/>
    <w:rsid w:val="00D84867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DC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C60D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6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C60DC7"/>
  </w:style>
  <w:style w:type="character" w:customStyle="1" w:styleId="hps">
    <w:name w:val="hps"/>
    <w:rsid w:val="00C6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DC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C60D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6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C60DC7"/>
  </w:style>
  <w:style w:type="character" w:customStyle="1" w:styleId="hps">
    <w:name w:val="hps"/>
    <w:rsid w:val="00C6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2018-10-26T07:59:00Z</cp:lastPrinted>
  <dcterms:created xsi:type="dcterms:W3CDTF">2018-10-16T11:05:00Z</dcterms:created>
  <dcterms:modified xsi:type="dcterms:W3CDTF">2018-10-26T08:00:00Z</dcterms:modified>
</cp:coreProperties>
</file>