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CD" w:rsidRDefault="00D910CD" w:rsidP="00D910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зачету по биометрии</w:t>
      </w:r>
    </w:p>
    <w:p w:rsidR="00D910CD" w:rsidRDefault="00D910CD" w:rsidP="00D910CD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1-31 01 01-02 «Биология (научно-педагогическая деятельность)»</w:t>
      </w:r>
    </w:p>
    <w:p w:rsidR="00D910CD" w:rsidRDefault="00D910CD" w:rsidP="00D910CD">
      <w:pPr>
        <w:jc w:val="center"/>
        <w:rPr>
          <w:b/>
          <w:bCs/>
          <w:sz w:val="28"/>
        </w:rPr>
      </w:pP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1. Средние величины.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2. Показатели вариации.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3. Способы вычисления средних величин и показателей вариации.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4. Коэффициент вариации.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5. Нормированное отклонение.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6. Структурные средние.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7. Статистические характеристики при альтернативной группировке вариант.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8. Биномиальное распределение.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9. Распределение редких событий.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10. Нормальное распределение.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11. Распределение Максвелла.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12. Точечные оценки.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13. Интервальные оценки.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14. Определение необходимого объёма выборки.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15. Параметрические критерии.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16. Непараметрические критерии.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17. Расчёт теоретических частот.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18. Критерии соответствия эмпирических частот частотам вычисленным или ожидаемым.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19. Причины асимметрии эмпирических распределений.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20. Вычисление коэффициента корреляции.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21. Способы вычисления корреляционного отношения.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22. Корреляция между качественными признаками.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23. Анализ однофакторных комплексов.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24. Анализ двухфакторных равномерных комплексов.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25. Анализ двухфакторных неравномерных комплексов.</w:t>
      </w:r>
    </w:p>
    <w:p w:rsidR="00D910CD" w:rsidRDefault="00D910CD" w:rsidP="00D910CD">
      <w:pPr>
        <w:jc w:val="both"/>
        <w:rPr>
          <w:sz w:val="28"/>
        </w:rPr>
      </w:pPr>
      <w:r>
        <w:rPr>
          <w:sz w:val="28"/>
        </w:rPr>
        <w:t>26. Анализ иерархических комплексов.</w:t>
      </w:r>
    </w:p>
    <w:p w:rsidR="00D910CD" w:rsidRDefault="00D910CD" w:rsidP="00D910CD">
      <w:pPr>
        <w:shd w:val="clear" w:color="auto" w:fill="FFFFFF"/>
        <w:jc w:val="both"/>
      </w:pPr>
      <w:r>
        <w:rPr>
          <w:sz w:val="28"/>
          <w:szCs w:val="28"/>
        </w:rPr>
        <w:t>27. Регрессионный анализ.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7"/>
    <w:rsid w:val="005B1B94"/>
    <w:rsid w:val="00BD3D27"/>
    <w:rsid w:val="00CB4F69"/>
    <w:rsid w:val="00D910CD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2018-10-16T10:29:00Z</dcterms:created>
  <dcterms:modified xsi:type="dcterms:W3CDTF">2018-10-16T10:29:00Z</dcterms:modified>
</cp:coreProperties>
</file>