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5B" w:rsidRDefault="00F15416" w:rsidP="004B347D">
      <w:pPr>
        <w:pStyle w:val="20"/>
        <w:shd w:val="clear" w:color="auto" w:fill="auto"/>
        <w:ind w:right="140"/>
      </w:pPr>
      <w:r>
        <w:t xml:space="preserve">Вопросы к </w:t>
      </w:r>
      <w:proofErr w:type="gramStart"/>
      <w:r>
        <w:t>экзамену</w:t>
      </w:r>
      <w:proofErr w:type="gramEnd"/>
      <w:r>
        <w:t xml:space="preserve"> но дисциплине «Химия»</w:t>
      </w:r>
    </w:p>
    <w:p w:rsidR="00E6675B" w:rsidRDefault="00F15416" w:rsidP="004B347D">
      <w:pPr>
        <w:pStyle w:val="20"/>
        <w:shd w:val="clear" w:color="auto" w:fill="auto"/>
        <w:ind w:left="3860"/>
        <w:jc w:val="both"/>
      </w:pPr>
      <w:r>
        <w:t>(1-й курс</w:t>
      </w:r>
      <w:r w:rsidR="00D27D12">
        <w:t xml:space="preserve"> 1 семестр</w:t>
      </w:r>
      <w:bookmarkStart w:id="0" w:name="_GoBack"/>
      <w:bookmarkEnd w:id="0"/>
      <w:r>
        <w:t xml:space="preserve">, </w:t>
      </w:r>
      <w:r w:rsidR="004B347D">
        <w:t>БНПД</w:t>
      </w:r>
      <w:r>
        <w:t>)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Химия как наука. Предмет и задачи химии. Атомно-молекулярное учение.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Закон постоянства состава. Закон кратных отношений. Закон объемных отношений.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Закон сохранения массы и энергии. Газовые законы.</w:t>
      </w:r>
    </w:p>
    <w:p w:rsidR="00E6675B" w:rsidRDefault="004B347D" w:rsidP="004B347D">
      <w:pPr>
        <w:pStyle w:val="1"/>
        <w:numPr>
          <w:ilvl w:val="0"/>
          <w:numId w:val="1"/>
        </w:numPr>
        <w:shd w:val="clear" w:color="auto" w:fill="auto"/>
        <w:tabs>
          <w:tab w:val="center" w:pos="1418"/>
          <w:tab w:val="left" w:pos="6683"/>
        </w:tabs>
        <w:ind w:left="760"/>
        <w:jc w:val="both"/>
      </w:pPr>
      <w:r>
        <w:t xml:space="preserve"> Классификация веществ в химии: </w:t>
      </w:r>
      <w:r w:rsidR="00F15416">
        <w:t>по</w:t>
      </w:r>
      <w:r w:rsidR="00F15416">
        <w:tab/>
        <w:t>составу, по структуре,</w:t>
      </w:r>
    </w:p>
    <w:p w:rsidR="00E6675B" w:rsidRDefault="00F15416" w:rsidP="004B347D">
      <w:pPr>
        <w:pStyle w:val="1"/>
        <w:shd w:val="clear" w:color="auto" w:fill="auto"/>
        <w:ind w:left="40"/>
        <w:jc w:val="both"/>
      </w:pPr>
      <w:r>
        <w:t>по свойствам.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Главные классы неорганических соединений: оксиды, гидроксиды, соли. Генетическая связь между классами неорганических соединений.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Периодический закон и периодическая система </w:t>
      </w:r>
      <w:proofErr w:type="spellStart"/>
      <w:r>
        <w:t>Д.И.Меиделеева</w:t>
      </w:r>
      <w:proofErr w:type="spellEnd"/>
      <w:r>
        <w:t xml:space="preserve"> в свете учения о строении атома.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Строение атома согласно теории Нильса Бора. Квантовые предположения Планка.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Строение атома. Правило Хунда. Принцип Паули.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Свойства атомов. Энергия ионизации, сродство атома к электрону, </w:t>
      </w:r>
      <w:proofErr w:type="spellStart"/>
      <w:r>
        <w:t>электроотрицательность</w:t>
      </w:r>
      <w:proofErr w:type="spellEnd"/>
      <w:r>
        <w:t xml:space="preserve"> и атомный радиус.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Квантовые числа, характеризующие поведение электрона в атоме.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Правило </w:t>
      </w:r>
      <w:proofErr w:type="spellStart"/>
      <w:r>
        <w:t>Клечковского</w:t>
      </w:r>
      <w:proofErr w:type="spellEnd"/>
      <w:r>
        <w:t>. Порядок заполнения уровней, подуровней в атомах элементов периодической системы.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Ковалентная связь. Механизмы образования ковалентной связи.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Ионная связь. Металлическая связь. Водородная связь.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Теория гибридизации. Типы гибридизации. Форма молекул.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Образование атомной кристаллической решетки согласно теории </w:t>
      </w:r>
      <w:proofErr w:type="gramStart"/>
      <w:r>
        <w:t>молекулярных</w:t>
      </w:r>
      <w:proofErr w:type="gramEnd"/>
      <w:r>
        <w:t xml:space="preserve"> орбиталей.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Образование молекулярных кристаллов. Силы Ван-дер-Ваальса.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Образование ионной кристаллической решетки.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Внутренняя энергия. Энтальпия и тепловой эффект реакции.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Стандартная энтальпия образования соединений. Термохимические уравнения. Закон Гесса.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Энтропия. Понятие об энергии Гиббса. Энергия Гиббса как термодинамический критерий направленности процесса.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Скорость химических реакций. Факторы, влияющие на скорость химических реакций.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40" w:right="40" w:firstLine="720"/>
        <w:jc w:val="both"/>
      </w:pPr>
      <w:r>
        <w:t xml:space="preserve"> Обратимость химических реакций. Химическое равновесие. Константа равновесия.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ind w:left="760"/>
        <w:jc w:val="both"/>
      </w:pPr>
      <w:r>
        <w:t xml:space="preserve"> Смещение химического равновесия. Принцип </w:t>
      </w:r>
      <w:proofErr w:type="spellStart"/>
      <w:r>
        <w:t>Ле-Шателье</w:t>
      </w:r>
      <w:proofErr w:type="spellEnd"/>
      <w:r>
        <w:t>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6" w:lineRule="exact"/>
        <w:ind w:left="40" w:right="40" w:firstLine="720"/>
        <w:jc w:val="both"/>
      </w:pPr>
      <w:r>
        <w:t xml:space="preserve"> Влияние температуры, концентрации, присутствия катализаторов на скорость реакции.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6" w:lineRule="exact"/>
        <w:ind w:left="760"/>
        <w:jc w:val="both"/>
      </w:pPr>
      <w:r>
        <w:t xml:space="preserve"> Способы выражения концентрации растворов.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6" w:lineRule="exact"/>
        <w:ind w:left="40" w:right="40" w:firstLine="720"/>
        <w:jc w:val="both"/>
      </w:pPr>
      <w:r>
        <w:t xml:space="preserve"> Изотонический коэффициент Вант-Гоффа. Теория Аррениуса для слабых электролитов. Закон разбавления </w:t>
      </w:r>
      <w:proofErr w:type="spellStart"/>
      <w:r>
        <w:t>Оствальда</w:t>
      </w:r>
      <w:proofErr w:type="spellEnd"/>
      <w:r>
        <w:t>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6" w:lineRule="exact"/>
        <w:ind w:left="760"/>
        <w:jc w:val="both"/>
      </w:pPr>
      <w:r>
        <w:t xml:space="preserve"> Гидролиз солей, разные случаи гидролиза.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22" w:lineRule="exact"/>
        <w:ind w:left="40" w:firstLine="700"/>
        <w:jc w:val="both"/>
      </w:pPr>
      <w:r>
        <w:t>Сущность</w:t>
      </w:r>
      <w:r>
        <w:tab/>
        <w:t>окислительно-восстановительных реакций. Типы</w:t>
      </w:r>
    </w:p>
    <w:p w:rsidR="00E6675B" w:rsidRDefault="00F15416" w:rsidP="004B347D">
      <w:pPr>
        <w:pStyle w:val="1"/>
        <w:shd w:val="clear" w:color="auto" w:fill="auto"/>
        <w:spacing w:line="322" w:lineRule="exact"/>
        <w:ind w:left="40"/>
        <w:jc w:val="both"/>
      </w:pPr>
      <w:r>
        <w:t>окислительно-восстановительных реакций.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lastRenderedPageBreak/>
        <w:t xml:space="preserve"> Окислительно-восстановительный потенциал. Направление протекания окислительно-восстановительных реакций. Уравнение Нернста.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Сущность электролиза. Электролиз расплавов электролитов.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Электролиз растворов электролитов. Последовательность разрядки ионов на катоде и аноде.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Понятие о комплексных соединениях. Основные положения координационной теории А. Вернера.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Комплексные соединения. Принципы номенклатуры комплексных соединений. Образование комплексных соединений.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Химическая связь в комплексных соединениях с точки зрения метода валентных связей. Донорно-акцепторный механизм образования связей в комплексных соединениях.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Вода. Получение, свойства, строение.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Общая характеристика водорода. Распространенность в природе и получение водорода. Физические и химические свойства водорода.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Общая характеристика VII группы главной подгруппы (галогенов). Распространенность в природе. Химические свойства галогенов. Способы получения галогенов.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Соединения галогенов. Применение галогенов и их соединений.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Общая характеристика элементов VI группы главной подгруппы.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Кислород и его соединения. Распространенность в природе. Химические свойства. Способы получения. Озон.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Сера и ее соединения. Распространенность в природе. Химические свойства. Способы получения. Химические свойства серной кислоты.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Общая характеристика элементов </w:t>
      </w:r>
      <w:r>
        <w:rPr>
          <w:lang w:val="en-US" w:eastAsia="en-US" w:bidi="en-US"/>
        </w:rPr>
        <w:t>V</w:t>
      </w:r>
      <w:r>
        <w:t>-А 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Общая характеристика азота. Распространенность в природе и получение азота. Физические и химические свойства азота.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Общая характеристика фосфора. Распространенность в природе и получение фосфора. Физические и химические свойства фосфора.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Водородные соединения азота и фосфора. Галогениды фосфора.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Кислородные соединения азота. Азотная кислота. Способы получения. Химические свойства.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Кислородные соединения фосфора. Способы получения. Химические свойства.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Общее характеристика элементов IV</w:t>
      </w:r>
      <w:proofErr w:type="gramStart"/>
      <w:r>
        <w:t xml:space="preserve"> А</w:t>
      </w:r>
      <w:proofErr w:type="gramEnd"/>
      <w:r>
        <w:t xml:space="preserve"> группы. Химические свойства углерода и кремния.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Кислородные соединения углерода. Способы получения. Химические свойства.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Кислородные соединения кремния. Способы получения. Химические свойства.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Химия германия, олова, свинца.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Общая характеристика элементов </w:t>
      </w:r>
      <w:r>
        <w:rPr>
          <w:lang w:val="en-US" w:eastAsia="en-US" w:bidi="en-US"/>
        </w:rPr>
        <w:t>III</w:t>
      </w:r>
      <w:r w:rsidRPr="004B347D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4B347D">
        <w:rPr>
          <w:lang w:eastAsia="en-US" w:bidi="en-US"/>
        </w:rPr>
        <w:t xml:space="preserve"> </w:t>
      </w:r>
      <w:r>
        <w:t>группы. Физические и химические свойства бора.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Получение и применение бора. Соединения бора и их свойства.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Общая характеристика алюминия. Способы получения. Химические свойства. Кислородные соединения алюминия.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Общая характеристика элементов II</w:t>
      </w:r>
      <w:proofErr w:type="gramStart"/>
      <w:r>
        <w:t xml:space="preserve"> А</w:t>
      </w:r>
      <w:proofErr w:type="gramEnd"/>
      <w:r>
        <w:t xml:space="preserve"> группы. Способы получения. Химические свойства щелочноземельных металлов.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lastRenderedPageBreak/>
        <w:t xml:space="preserve"> Особенности бериллия.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Жесткость воды и способы ее устранения.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Общая характеристика элементов I</w:t>
      </w:r>
      <w:proofErr w:type="gramStart"/>
      <w:r>
        <w:t xml:space="preserve"> А</w:t>
      </w:r>
      <w:proofErr w:type="gramEnd"/>
      <w:r>
        <w:t xml:space="preserve"> группы. Особенности лития и его соединений.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Характеристика </w:t>
      </w:r>
      <w:r>
        <w:rPr>
          <w:lang w:val="en-US" w:eastAsia="en-US" w:bidi="en-US"/>
        </w:rPr>
        <w:t>d</w:t>
      </w:r>
      <w:r>
        <w:t>-элементов II 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Химические свойства простых веществ </w:t>
      </w:r>
      <w:r>
        <w:rPr>
          <w:lang w:val="en-US" w:eastAsia="en-US" w:bidi="en-US"/>
        </w:rPr>
        <w:t>d</w:t>
      </w:r>
      <w:r>
        <w:t>-элементов II 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Важнейшие соединения элементов подгруппы цинка.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Характеристика </w:t>
      </w:r>
      <w:r>
        <w:rPr>
          <w:lang w:val="en-US" w:eastAsia="en-US" w:bidi="en-US"/>
        </w:rPr>
        <w:t>d</w:t>
      </w:r>
      <w:r>
        <w:t>-элементов III группы побочной подгруппы.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Физические и химические свойства элементов III группы побочной подгруппы.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Характеристика </w:t>
      </w:r>
      <w:r>
        <w:rPr>
          <w:lang w:val="en-US" w:eastAsia="en-US" w:bidi="en-US"/>
        </w:rPr>
        <w:t>d</w:t>
      </w:r>
      <w:r>
        <w:t>-элементов VI группы.</w:t>
      </w:r>
    </w:p>
    <w:p w:rsidR="00E6675B" w:rsidRDefault="00F15416" w:rsidP="004B347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Химические свойства хрома, молибдена и вольфрама.</w:t>
      </w:r>
    </w:p>
    <w:p w:rsidR="00E6675B" w:rsidRDefault="004B347D" w:rsidP="004B347D">
      <w:pPr>
        <w:pStyle w:val="1"/>
        <w:shd w:val="clear" w:color="auto" w:fill="auto"/>
        <w:spacing w:line="322" w:lineRule="exact"/>
        <w:ind w:left="560"/>
        <w:jc w:val="both"/>
      </w:pPr>
      <w:r>
        <w:t xml:space="preserve"> </w:t>
      </w:r>
      <w:r w:rsidR="00F15416">
        <w:t xml:space="preserve"> 66. Важнейшие соединения элементов подгруппы хрома.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Характеристика </w:t>
      </w:r>
      <w:r>
        <w:rPr>
          <w:lang w:val="en-US" w:eastAsia="en-US" w:bidi="en-US"/>
        </w:rPr>
        <w:t>d</w:t>
      </w:r>
      <w:r>
        <w:t>-элементов VII группы.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Важнейшие соединения элементов подгруппы марганца.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Окислительно-восстановительные свойства соединений марганца.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Характеристика </w:t>
      </w:r>
      <w:r>
        <w:rPr>
          <w:lang w:val="en-US" w:eastAsia="en-US" w:bidi="en-US"/>
        </w:rPr>
        <w:t>d</w:t>
      </w:r>
      <w:r>
        <w:t>-элементов VIII группы.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Химические свойства железа, кобальта и никеля.</w:t>
      </w:r>
    </w:p>
    <w:p w:rsidR="00E6675B" w:rsidRDefault="00F15416" w:rsidP="004B347D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Важнейшие соединения элементов семейства железа.</w:t>
      </w:r>
    </w:p>
    <w:sectPr w:rsidR="00E6675B" w:rsidSect="004B347D">
      <w:type w:val="continuous"/>
      <w:pgSz w:w="11909" w:h="16838"/>
      <w:pgMar w:top="1192" w:right="1065" w:bottom="1135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E" w:rsidRDefault="0078349E">
      <w:r>
        <w:separator/>
      </w:r>
    </w:p>
  </w:endnote>
  <w:endnote w:type="continuationSeparator" w:id="0">
    <w:p w:rsidR="0078349E" w:rsidRDefault="007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E" w:rsidRDefault="0078349E"/>
  </w:footnote>
  <w:footnote w:type="continuationSeparator" w:id="0">
    <w:p w:rsidR="0078349E" w:rsidRDefault="007834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244E"/>
    <w:multiLevelType w:val="multilevel"/>
    <w:tmpl w:val="1E82A9E4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54792"/>
    <w:multiLevelType w:val="multilevel"/>
    <w:tmpl w:val="EAFE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675B"/>
    <w:rsid w:val="004B347D"/>
    <w:rsid w:val="0078349E"/>
    <w:rsid w:val="00D27D12"/>
    <w:rsid w:val="00E6675B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2018-10-26T08:14:00Z</cp:lastPrinted>
  <dcterms:created xsi:type="dcterms:W3CDTF">2018-10-15T12:25:00Z</dcterms:created>
  <dcterms:modified xsi:type="dcterms:W3CDTF">2018-10-26T08:15:00Z</dcterms:modified>
</cp:coreProperties>
</file>